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A2B3" w14:textId="43B2E4E5" w:rsidR="00546A77" w:rsidRPr="007426EE" w:rsidRDefault="007426EE" w:rsidP="000B4B43">
      <w:pPr>
        <w:pStyle w:val="Heading1"/>
        <w:spacing w:before="0"/>
        <w:jc w:val="center"/>
        <w:rPr>
          <w:lang w:val="en-US"/>
        </w:rPr>
      </w:pPr>
      <w:r w:rsidRPr="007426EE">
        <w:rPr>
          <w:lang w:val="en-US"/>
        </w:rPr>
        <w:t xml:space="preserve"> ACC WORKERS (PAID AND VOLUNTEER) CODE OF CONDUCT</w:t>
      </w:r>
    </w:p>
    <w:p w14:paraId="157E03C9" w14:textId="77777777" w:rsidR="003F55AE" w:rsidRPr="003F55AE" w:rsidRDefault="003F55AE" w:rsidP="003F55AE">
      <w:pPr>
        <w:spacing w:before="120" w:after="0" w:line="240" w:lineRule="auto"/>
        <w:rPr>
          <w:rFonts w:cstheme="minorHAnsi"/>
          <w:lang w:val="en-US"/>
        </w:rPr>
      </w:pPr>
      <w:r w:rsidRPr="003F55AE">
        <w:rPr>
          <w:rFonts w:cstheme="minorHAnsi"/>
          <w:lang w:val="en-US"/>
        </w:rPr>
        <w:t>Codes of Conduct are a part of ACC’s commitment to emotionally and physically safe environments, an expectation of our Child Protection Policy, and a commitment to providing appropriate duty of care, including health and safety considerations.  This Code of Conduct outlines the requirements and expectations for all paid and volunteer workers in ACC Churches and associated activities who hold spiritual guidance roles. It can be used for church staff roles.</w:t>
      </w:r>
    </w:p>
    <w:p w14:paraId="1E63FC9B" w14:textId="77777777" w:rsidR="003F55AE" w:rsidRPr="003F55AE" w:rsidRDefault="003F55AE" w:rsidP="003F55AE">
      <w:pPr>
        <w:spacing w:after="0" w:line="240" w:lineRule="auto"/>
        <w:rPr>
          <w:rFonts w:cstheme="minorHAnsi"/>
          <w:lang w:val="en-US"/>
        </w:rPr>
      </w:pPr>
      <w:r w:rsidRPr="003F55AE">
        <w:rPr>
          <w:rFonts w:cstheme="minorHAnsi"/>
          <w:lang w:val="en-US"/>
        </w:rPr>
        <w:t>The ACC has two other Codes of Conduct:</w:t>
      </w:r>
    </w:p>
    <w:p w14:paraId="7CDE7DD4"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The ACC Ministerial Code of Conduct applies to ACC Credential holders.</w:t>
      </w:r>
    </w:p>
    <w:p w14:paraId="7E8E1EB4"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The ACC non-spiritual guidance Volunteer Code of Conduct applies to all volunteers in non- spiritual guidance roles.</w:t>
      </w:r>
    </w:p>
    <w:p w14:paraId="7E36FB56" w14:textId="77777777" w:rsidR="003F55AE" w:rsidRDefault="003F55AE" w:rsidP="003F55AE">
      <w:pPr>
        <w:spacing w:after="0" w:line="240" w:lineRule="auto"/>
        <w:rPr>
          <w:rFonts w:cstheme="minorHAnsi"/>
          <w:lang w:val="en-US"/>
        </w:rPr>
      </w:pPr>
    </w:p>
    <w:p w14:paraId="2D3CE6CA" w14:textId="0F104515" w:rsidR="003F55AE" w:rsidRPr="003F55AE" w:rsidRDefault="003F55AE" w:rsidP="003F55AE">
      <w:pPr>
        <w:spacing w:after="0" w:line="240" w:lineRule="auto"/>
        <w:rPr>
          <w:rFonts w:cstheme="minorHAnsi"/>
          <w:lang w:val="en-US"/>
        </w:rPr>
      </w:pPr>
      <w:r w:rsidRPr="003F55AE">
        <w:rPr>
          <w:rFonts w:cstheme="minorHAnsi"/>
          <w:lang w:val="en-US"/>
        </w:rPr>
        <w:t>This Code of Conduct is divided into two categories:</w:t>
      </w:r>
    </w:p>
    <w:p w14:paraId="146E8F8E"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those considered to be legal, biblical and/or moral imperatives, denoted by the word “shall” must be implemented, and</w:t>
      </w:r>
    </w:p>
    <w:p w14:paraId="7085E897" w14:textId="77777777" w:rsidR="003F55AE" w:rsidRPr="003F55AE" w:rsidRDefault="003F55AE" w:rsidP="003F55AE">
      <w:pPr>
        <w:pStyle w:val="ListParagraph"/>
        <w:numPr>
          <w:ilvl w:val="0"/>
          <w:numId w:val="7"/>
        </w:numPr>
        <w:spacing w:after="0" w:line="240" w:lineRule="auto"/>
        <w:rPr>
          <w:rFonts w:cstheme="minorHAnsi"/>
          <w:lang w:val="en-US"/>
        </w:rPr>
      </w:pPr>
      <w:r w:rsidRPr="003F55AE">
        <w:rPr>
          <w:rFonts w:cstheme="minorHAnsi"/>
          <w:lang w:val="en-US"/>
        </w:rPr>
        <w:t>those considered as good practice, denoted by the words “expected”, and are nevertheless strongly recommended.</w:t>
      </w:r>
    </w:p>
    <w:p w14:paraId="5C38D6EC" w14:textId="77777777" w:rsidR="003F55AE" w:rsidRPr="003F55AE" w:rsidRDefault="003F55AE" w:rsidP="003F55AE">
      <w:pPr>
        <w:spacing w:after="0" w:line="240" w:lineRule="auto"/>
        <w:rPr>
          <w:rFonts w:cstheme="minorHAnsi"/>
          <w:lang w:val="en-US"/>
        </w:rPr>
      </w:pPr>
      <w:r w:rsidRPr="003F55AE">
        <w:rPr>
          <w:rFonts w:cstheme="minorHAnsi"/>
          <w:lang w:val="en-US"/>
        </w:rPr>
        <w:t xml:space="preserve">ACC </w:t>
      </w:r>
      <w:proofErr w:type="spellStart"/>
      <w:r w:rsidRPr="003F55AE">
        <w:rPr>
          <w:rFonts w:cstheme="minorHAnsi"/>
          <w:lang w:val="en-US"/>
        </w:rPr>
        <w:t>recognises</w:t>
      </w:r>
      <w:proofErr w:type="spellEnd"/>
      <w:r w:rsidRPr="003F55AE">
        <w:rPr>
          <w:rFonts w:cstheme="minorHAnsi"/>
          <w:lang w:val="en-US"/>
        </w:rPr>
        <w:t xml:space="preserve"> that volunteering and working in the context of a local church is a transformative process and is committed to treating all workers with respect and facilitating worker growth where necessary.</w:t>
      </w:r>
    </w:p>
    <w:p w14:paraId="0B9A157F" w14:textId="77777777" w:rsidR="003F55AE" w:rsidRPr="003F55AE" w:rsidRDefault="003F55AE" w:rsidP="003F55AE">
      <w:pPr>
        <w:pStyle w:val="ListParagraph"/>
        <w:numPr>
          <w:ilvl w:val="0"/>
          <w:numId w:val="7"/>
        </w:numPr>
        <w:rPr>
          <w:rFonts w:cstheme="minorHAnsi"/>
          <w:lang w:val="en-US"/>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31"/>
      </w:tblGrid>
      <w:tr w:rsidR="00A21842" w:rsidRPr="00274403" w14:paraId="0E2B2674" w14:textId="77777777" w:rsidTr="00A643A8">
        <w:trPr>
          <w:trHeight w:val="408"/>
        </w:trPr>
        <w:tc>
          <w:tcPr>
            <w:tcW w:w="10231" w:type="dxa"/>
            <w:shd w:val="clear" w:color="auto" w:fill="FFFFFF" w:themeFill="background1"/>
            <w:vAlign w:val="center"/>
          </w:tcPr>
          <w:p w14:paraId="0D6C48A2" w14:textId="27C2671C" w:rsidR="00A21842" w:rsidRPr="00274403" w:rsidRDefault="00DF490E" w:rsidP="00DF490E">
            <w:pPr>
              <w:pStyle w:val="ListParagraph"/>
              <w:numPr>
                <w:ilvl w:val="0"/>
                <w:numId w:val="8"/>
              </w:numPr>
              <w:rPr>
                <w:rFonts w:cstheme="minorHAnsi"/>
                <w:b/>
                <w:lang w:val="en-US"/>
              </w:rPr>
            </w:pPr>
            <w:r w:rsidRPr="00274403">
              <w:rPr>
                <w:rFonts w:cstheme="minorHAnsi"/>
                <w:b/>
                <w:lang w:val="en-US"/>
              </w:rPr>
              <w:t>SCOPE</w:t>
            </w:r>
            <w:r w:rsidR="00A21842" w:rsidRPr="00274403">
              <w:rPr>
                <w:rFonts w:cstheme="minorHAnsi"/>
                <w:b/>
                <w:lang w:val="en-US"/>
              </w:rPr>
              <w:t xml:space="preserve">   </w:t>
            </w:r>
          </w:p>
        </w:tc>
      </w:tr>
      <w:tr w:rsidR="00A21842" w:rsidRPr="00274403" w14:paraId="134B9A23" w14:textId="77777777" w:rsidTr="00A643A8">
        <w:trPr>
          <w:trHeight w:val="408"/>
        </w:trPr>
        <w:tc>
          <w:tcPr>
            <w:tcW w:w="10231" w:type="dxa"/>
            <w:shd w:val="clear" w:color="auto" w:fill="FFFFFF" w:themeFill="background1"/>
            <w:vAlign w:val="center"/>
          </w:tcPr>
          <w:p w14:paraId="11701112" w14:textId="5D17B9D9" w:rsidR="00224A83" w:rsidRPr="00274403" w:rsidRDefault="003F55AE" w:rsidP="00DF490E">
            <w:pPr>
              <w:rPr>
                <w:rFonts w:cstheme="minorHAnsi"/>
              </w:rPr>
            </w:pPr>
            <w:r w:rsidRPr="003F55AE">
              <w:rPr>
                <w:rFonts w:cstheme="minorHAnsi"/>
              </w:rPr>
              <w:t>This Code of conduct applies to all workers in [INSERT ENTITY NAME INCLUDING ABN], whether in a paid or volunteer position.</w:t>
            </w:r>
          </w:p>
        </w:tc>
      </w:tr>
      <w:tr w:rsidR="00DF490E" w:rsidRPr="00274403" w14:paraId="34F4A2F9" w14:textId="77777777" w:rsidTr="00A643A8">
        <w:trPr>
          <w:trHeight w:val="408"/>
        </w:trPr>
        <w:tc>
          <w:tcPr>
            <w:tcW w:w="10231" w:type="dxa"/>
            <w:shd w:val="clear" w:color="auto" w:fill="FFFFFF" w:themeFill="background1"/>
            <w:vAlign w:val="center"/>
          </w:tcPr>
          <w:p w14:paraId="564F22BD" w14:textId="0B257A0D" w:rsidR="00DF490E" w:rsidRPr="00274403" w:rsidRDefault="00DF490E" w:rsidP="00DF490E">
            <w:pPr>
              <w:pStyle w:val="ListParagraph"/>
              <w:widowControl w:val="0"/>
              <w:numPr>
                <w:ilvl w:val="0"/>
                <w:numId w:val="8"/>
              </w:numPr>
              <w:spacing w:before="120" w:line="264" w:lineRule="auto"/>
              <w:contextualSpacing w:val="0"/>
              <w:rPr>
                <w:rFonts w:cstheme="minorHAnsi"/>
                <w:b/>
              </w:rPr>
            </w:pPr>
            <w:r w:rsidRPr="00274403">
              <w:rPr>
                <w:rFonts w:cstheme="minorHAnsi"/>
                <w:b/>
              </w:rPr>
              <w:t>COMMITMENT</w:t>
            </w:r>
          </w:p>
        </w:tc>
      </w:tr>
      <w:tr w:rsidR="00DF490E" w:rsidRPr="00274403" w14:paraId="28CEE927" w14:textId="77777777" w:rsidTr="00A643A8">
        <w:trPr>
          <w:trHeight w:val="408"/>
        </w:trPr>
        <w:tc>
          <w:tcPr>
            <w:tcW w:w="10231" w:type="dxa"/>
            <w:shd w:val="clear" w:color="auto" w:fill="FFFFFF" w:themeFill="background1"/>
            <w:vAlign w:val="center"/>
          </w:tcPr>
          <w:p w14:paraId="7B23D5D3" w14:textId="73C013F5" w:rsidR="00DF490E" w:rsidRPr="00274403" w:rsidRDefault="003F55AE" w:rsidP="00DF490E">
            <w:pPr>
              <w:rPr>
                <w:rFonts w:cstheme="minorHAnsi"/>
              </w:rPr>
            </w:pPr>
            <w:r w:rsidRPr="003F55AE">
              <w:rPr>
                <w:rFonts w:cstheme="minorHAnsi"/>
              </w:rPr>
              <w:t xml:space="preserve">Workers </w:t>
            </w:r>
            <w:r w:rsidRPr="003F55AE">
              <w:rPr>
                <w:rFonts w:cstheme="minorHAnsi"/>
                <w:b/>
              </w:rPr>
              <w:t>shall</w:t>
            </w:r>
            <w:r w:rsidRPr="003F55AE">
              <w:rPr>
                <w:rFonts w:cstheme="minorHAnsi"/>
              </w:rPr>
              <w:t xml:space="preserve"> uphold all relevant State or Territory legislation applicable to their role. They </w:t>
            </w:r>
            <w:r w:rsidRPr="003F55AE">
              <w:rPr>
                <w:rFonts w:cstheme="minorHAnsi"/>
                <w:b/>
              </w:rPr>
              <w:t>shall</w:t>
            </w:r>
            <w:r w:rsidRPr="003F55AE">
              <w:rPr>
                <w:rFonts w:cstheme="minorHAnsi"/>
              </w:rPr>
              <w:t xml:space="preserve"> abide by, and implement all church or associated event policies, procedures and guidelines. Workers are </w:t>
            </w:r>
            <w:r w:rsidRPr="003F55AE">
              <w:rPr>
                <w:rFonts w:cstheme="minorHAnsi"/>
                <w:b/>
              </w:rPr>
              <w:t>expected</w:t>
            </w:r>
            <w:r w:rsidRPr="003F55AE">
              <w:rPr>
                <w:rFonts w:cstheme="minorHAnsi"/>
              </w:rPr>
              <w:t xml:space="preserve"> to seek clarity in circumstances where the guidelines, processes or instructions are unclear.</w:t>
            </w:r>
          </w:p>
        </w:tc>
      </w:tr>
      <w:tr w:rsidR="00DF490E" w:rsidRPr="00274403" w14:paraId="64F6BF50" w14:textId="77777777" w:rsidTr="00A643A8">
        <w:trPr>
          <w:trHeight w:val="408"/>
        </w:trPr>
        <w:tc>
          <w:tcPr>
            <w:tcW w:w="10231" w:type="dxa"/>
            <w:shd w:val="clear" w:color="auto" w:fill="FFFFFF" w:themeFill="background1"/>
            <w:vAlign w:val="center"/>
          </w:tcPr>
          <w:p w14:paraId="742FB319" w14:textId="302CD4D7" w:rsidR="00DF490E" w:rsidRPr="00274403" w:rsidRDefault="00DF490E" w:rsidP="00DF490E">
            <w:pPr>
              <w:pStyle w:val="ListParagraph"/>
              <w:widowControl w:val="0"/>
              <w:numPr>
                <w:ilvl w:val="0"/>
                <w:numId w:val="8"/>
              </w:numPr>
              <w:spacing w:before="120" w:line="264" w:lineRule="auto"/>
              <w:contextualSpacing w:val="0"/>
              <w:rPr>
                <w:rFonts w:cstheme="minorHAnsi"/>
                <w:b/>
              </w:rPr>
            </w:pPr>
            <w:r w:rsidRPr="00274403">
              <w:rPr>
                <w:rFonts w:cstheme="minorHAnsi"/>
                <w:b/>
              </w:rPr>
              <w:t>SERVANT HEARTED</w:t>
            </w:r>
          </w:p>
        </w:tc>
      </w:tr>
      <w:tr w:rsidR="00DF490E" w:rsidRPr="00274403" w14:paraId="782EA8A2" w14:textId="77777777" w:rsidTr="00A643A8">
        <w:trPr>
          <w:trHeight w:val="408"/>
        </w:trPr>
        <w:tc>
          <w:tcPr>
            <w:tcW w:w="10231" w:type="dxa"/>
            <w:shd w:val="clear" w:color="auto" w:fill="FFFFFF" w:themeFill="background1"/>
            <w:vAlign w:val="center"/>
          </w:tcPr>
          <w:p w14:paraId="3FD8B899" w14:textId="3D1DDC3F" w:rsidR="00DF490E" w:rsidRPr="00274403" w:rsidRDefault="003F55AE" w:rsidP="00274403">
            <w:r w:rsidRPr="003F55AE">
              <w:t>All workers are servants of Christ, who should endeavour to become servant leaders as modelled by Jesus (John 13:3-14).  The misuse of authority can be a particular temptation when being given a position of trust and power – this must be avoided.</w:t>
            </w:r>
          </w:p>
        </w:tc>
      </w:tr>
      <w:tr w:rsidR="00DF490E" w:rsidRPr="00274403" w14:paraId="27542186" w14:textId="77777777" w:rsidTr="00A643A8">
        <w:trPr>
          <w:trHeight w:val="408"/>
        </w:trPr>
        <w:tc>
          <w:tcPr>
            <w:tcW w:w="10231" w:type="dxa"/>
            <w:shd w:val="clear" w:color="auto" w:fill="FFFFFF" w:themeFill="background1"/>
            <w:vAlign w:val="center"/>
          </w:tcPr>
          <w:p w14:paraId="278B554D" w14:textId="7FB0A0D2" w:rsidR="00DF490E" w:rsidRPr="00274403" w:rsidRDefault="00274403" w:rsidP="00274403">
            <w:pPr>
              <w:pStyle w:val="ListParagraph"/>
              <w:widowControl w:val="0"/>
              <w:numPr>
                <w:ilvl w:val="0"/>
                <w:numId w:val="8"/>
              </w:numPr>
              <w:spacing w:before="120" w:line="264" w:lineRule="auto"/>
              <w:contextualSpacing w:val="0"/>
              <w:rPr>
                <w:rFonts w:cstheme="minorHAnsi"/>
              </w:rPr>
            </w:pPr>
            <w:r w:rsidRPr="00274403">
              <w:rPr>
                <w:rFonts w:cstheme="minorHAnsi"/>
                <w:b/>
              </w:rPr>
              <w:t>BEHAVIOUR</w:t>
            </w:r>
          </w:p>
        </w:tc>
      </w:tr>
      <w:tr w:rsidR="003F55AE" w:rsidRPr="00274403" w14:paraId="09A292B4" w14:textId="77777777" w:rsidTr="00A643A8">
        <w:trPr>
          <w:trHeight w:val="408"/>
        </w:trPr>
        <w:tc>
          <w:tcPr>
            <w:tcW w:w="10231" w:type="dxa"/>
            <w:shd w:val="clear" w:color="auto" w:fill="FFFFFF" w:themeFill="background1"/>
            <w:vAlign w:val="center"/>
          </w:tcPr>
          <w:p w14:paraId="16BF0AFE" w14:textId="77777777" w:rsidR="003F55AE" w:rsidRPr="003F55AE" w:rsidRDefault="003F55AE" w:rsidP="003F55AE">
            <w:r w:rsidRPr="003F55AE">
              <w:t>Workers</w:t>
            </w:r>
          </w:p>
          <w:p w14:paraId="7FFA5CBC" w14:textId="77777777" w:rsidR="003F55AE" w:rsidRDefault="003F55AE" w:rsidP="003F55AE"/>
          <w:p w14:paraId="3A1568F9" w14:textId="6F17D2AE"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act in the best interests of those we serve.</w:t>
            </w:r>
          </w:p>
          <w:p w14:paraId="6268E2DC" w14:textId="77777777" w:rsidR="003F55AE" w:rsidRPr="003F55AE" w:rsidRDefault="003F55AE" w:rsidP="003F55AE">
            <w:pPr>
              <w:pStyle w:val="ListParagraph"/>
              <w:numPr>
                <w:ilvl w:val="0"/>
                <w:numId w:val="7"/>
              </w:numPr>
            </w:pPr>
            <w:r w:rsidRPr="003F55AE">
              <w:rPr>
                <w:b/>
              </w:rPr>
              <w:t>shall</w:t>
            </w:r>
            <w:r w:rsidRPr="003F55AE">
              <w:t xml:space="preserve"> not be abusive in any way toward others, spiritually, emotionally, physically or sexually, including domestic and family violence. </w:t>
            </w:r>
          </w:p>
          <w:p w14:paraId="6CD3F9EC" w14:textId="77777777" w:rsidR="003F55AE" w:rsidRPr="003F55AE" w:rsidRDefault="003F55AE" w:rsidP="003F55AE">
            <w:pPr>
              <w:pStyle w:val="ListParagraph"/>
              <w:numPr>
                <w:ilvl w:val="0"/>
                <w:numId w:val="7"/>
              </w:numPr>
            </w:pPr>
            <w:r w:rsidRPr="003F55AE">
              <w:rPr>
                <w:b/>
              </w:rPr>
              <w:t>shall</w:t>
            </w:r>
            <w:r w:rsidRPr="003F55AE">
              <w:t xml:space="preserve"> avoid the use of offensive language (e.g. swear words, sexual connotations, racial, religious or gender related slurs).  </w:t>
            </w:r>
          </w:p>
          <w:p w14:paraId="1B27B112" w14:textId="77777777" w:rsidR="003F55AE" w:rsidRPr="003F55AE" w:rsidRDefault="003F55AE" w:rsidP="003F55AE">
            <w:pPr>
              <w:pStyle w:val="ListParagraph"/>
              <w:numPr>
                <w:ilvl w:val="0"/>
                <w:numId w:val="7"/>
              </w:numPr>
            </w:pPr>
            <w:r w:rsidRPr="003F55AE">
              <w:rPr>
                <w:b/>
              </w:rPr>
              <w:t>shall</w:t>
            </w:r>
            <w:r w:rsidRPr="003F55AE">
              <w:t xml:space="preserve"> exercise caution with all potentially addictive behaviours and/or harmful substances. Drunkenness is never acceptable.</w:t>
            </w:r>
          </w:p>
          <w:p w14:paraId="5CC0CD63" w14:textId="77777777" w:rsidR="003F55AE" w:rsidRPr="003F55AE" w:rsidRDefault="003F55AE" w:rsidP="003F55AE">
            <w:pPr>
              <w:pStyle w:val="ListParagraph"/>
              <w:numPr>
                <w:ilvl w:val="0"/>
                <w:numId w:val="7"/>
              </w:numPr>
            </w:pPr>
            <w:r w:rsidRPr="003F55AE">
              <w:rPr>
                <w:b/>
              </w:rPr>
              <w:t>shall</w:t>
            </w:r>
            <w:r w:rsidRPr="003F55AE">
              <w:t xml:space="preserve"> refrain from using any illicit substances.</w:t>
            </w:r>
          </w:p>
          <w:p w14:paraId="6B94449A" w14:textId="77777777"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understand and implement appropriate behavioural boundaries between themselves and those we serve, including using caution when initiating or receiving physical contact with those we serve. This includes gestures of comfort as such gestures can be unwanted or misinterpreted.</w:t>
            </w:r>
          </w:p>
          <w:p w14:paraId="3218A887" w14:textId="77777777" w:rsidR="003F55AE" w:rsidRPr="003F55AE" w:rsidRDefault="003F55AE" w:rsidP="003F55AE">
            <w:pPr>
              <w:pStyle w:val="ListParagraph"/>
              <w:numPr>
                <w:ilvl w:val="0"/>
                <w:numId w:val="7"/>
              </w:numPr>
            </w:pPr>
            <w:r w:rsidRPr="003F55AE">
              <w:rPr>
                <w:b/>
              </w:rPr>
              <w:t>shall</w:t>
            </w:r>
            <w:r w:rsidRPr="003F55AE">
              <w:t xml:space="preserve"> act with sexual integrity. Sex is a gift from God and integral to human nature.  </w:t>
            </w:r>
          </w:p>
          <w:p w14:paraId="77062220" w14:textId="77777777" w:rsidR="003F55AE" w:rsidRPr="003F55AE" w:rsidRDefault="003F55AE" w:rsidP="003F55AE">
            <w:pPr>
              <w:pStyle w:val="ListParagraph"/>
              <w:numPr>
                <w:ilvl w:val="0"/>
                <w:numId w:val="7"/>
              </w:numPr>
            </w:pPr>
            <w:r w:rsidRPr="003F55AE">
              <w:rPr>
                <w:b/>
              </w:rPr>
              <w:t>shall</w:t>
            </w:r>
            <w:r w:rsidRPr="003F55AE">
              <w:t xml:space="preserve"> not transmit, download or store any communication that is discriminatory or harassing, derogatory, obscene, sexually explicit or pornographic, defamatory, threatening, for any purpose other than that specifically relevant to their position, for the purpose of reporting to an authority or to comply with a legal direction.</w:t>
            </w:r>
          </w:p>
          <w:p w14:paraId="415812B9" w14:textId="77777777" w:rsidR="003F55AE" w:rsidRPr="003F55AE" w:rsidRDefault="003F55AE" w:rsidP="003F55AE">
            <w:pPr>
              <w:pStyle w:val="ListParagraph"/>
              <w:numPr>
                <w:ilvl w:val="0"/>
                <w:numId w:val="7"/>
              </w:numPr>
            </w:pPr>
            <w:r w:rsidRPr="003F55AE">
              <w:rPr>
                <w:b/>
              </w:rPr>
              <w:t>shall</w:t>
            </w:r>
            <w:r w:rsidRPr="003F55AE">
              <w:t xml:space="preserve"> report their concerns of harm or risk of harm according to ACC Safer Church Guidelines.</w:t>
            </w:r>
          </w:p>
          <w:p w14:paraId="6AD308AA" w14:textId="77777777" w:rsidR="003F55AE" w:rsidRPr="003F55AE" w:rsidRDefault="003F55AE" w:rsidP="003F55AE">
            <w:pPr>
              <w:pStyle w:val="ListParagraph"/>
              <w:numPr>
                <w:ilvl w:val="0"/>
                <w:numId w:val="7"/>
              </w:numPr>
            </w:pPr>
            <w:r w:rsidRPr="003F55AE">
              <w:lastRenderedPageBreak/>
              <w:t xml:space="preserve">are </w:t>
            </w:r>
            <w:r w:rsidRPr="003F55AE">
              <w:rPr>
                <w:b/>
              </w:rPr>
              <w:t>expected</w:t>
            </w:r>
            <w:r w:rsidRPr="003F55AE">
              <w:t xml:space="preserve"> to treat all people fairly and in accordance with ACC and local church policies, guidelines and position papers.</w:t>
            </w:r>
          </w:p>
          <w:p w14:paraId="3D004A35" w14:textId="618CBC11"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communicate with integrity, including accountable and wise use of electronic communication.</w:t>
            </w:r>
          </w:p>
          <w:p w14:paraId="4F2BB52F" w14:textId="77777777"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acknowledge when they are out of their depth and do not possess the required skill set in difficult pastoral situations, (e.g., a person who needs professional counselling) and seek help from a team leader or church leader.</w:t>
            </w:r>
          </w:p>
          <w:p w14:paraId="5AD2B56C" w14:textId="77777777" w:rsidR="003F55AE" w:rsidRPr="003F55AE" w:rsidRDefault="003F55AE" w:rsidP="003F55AE">
            <w:pPr>
              <w:pStyle w:val="ListParagraph"/>
              <w:numPr>
                <w:ilvl w:val="0"/>
                <w:numId w:val="7"/>
              </w:numPr>
            </w:pPr>
            <w:r w:rsidRPr="003F55AE">
              <w:rPr>
                <w:b/>
              </w:rPr>
              <w:t>shall</w:t>
            </w:r>
            <w:r w:rsidRPr="003F55AE">
              <w:t xml:space="preserve"> not take property belonging to others, including intellectual property (copyright).</w:t>
            </w:r>
          </w:p>
          <w:p w14:paraId="6086D8E8" w14:textId="77777777" w:rsidR="003F55AE" w:rsidRPr="003F55AE" w:rsidRDefault="003F55AE" w:rsidP="003F55AE">
            <w:pPr>
              <w:pStyle w:val="ListParagraph"/>
              <w:numPr>
                <w:ilvl w:val="0"/>
                <w:numId w:val="7"/>
              </w:numPr>
            </w:pPr>
            <w:r w:rsidRPr="003F55AE">
              <w:rPr>
                <w:b/>
              </w:rPr>
              <w:t>shall</w:t>
            </w:r>
            <w:r w:rsidRPr="003F55AE">
              <w:t xml:space="preserve"> disclose potential, perceived or actual conflicts of interest in relation to their church role. (e.g.  possible financial gain; existing personal relationships)</w:t>
            </w:r>
          </w:p>
          <w:p w14:paraId="0C007C05" w14:textId="09FCA294" w:rsidR="003F55AE" w:rsidRPr="003F55AE" w:rsidRDefault="003F55AE" w:rsidP="003F55AE">
            <w:pPr>
              <w:pStyle w:val="ListParagraph"/>
              <w:numPr>
                <w:ilvl w:val="0"/>
                <w:numId w:val="7"/>
              </w:numPr>
            </w:pPr>
            <w:r w:rsidRPr="003F55AE">
              <w:t xml:space="preserve">are </w:t>
            </w:r>
            <w:r w:rsidRPr="003F55AE">
              <w:rPr>
                <w:b/>
              </w:rPr>
              <w:t>expected</w:t>
            </w:r>
            <w:r w:rsidRPr="003F55AE">
              <w:t xml:space="preserve"> to be open to correction and to act with humility by appropriately modifying their behaviour so as to not discredit the gospel. </w:t>
            </w:r>
          </w:p>
        </w:tc>
      </w:tr>
      <w:tr w:rsidR="003F55AE" w:rsidRPr="00274403" w14:paraId="20C310BE" w14:textId="77777777" w:rsidTr="00A643A8">
        <w:trPr>
          <w:trHeight w:val="408"/>
        </w:trPr>
        <w:tc>
          <w:tcPr>
            <w:tcW w:w="10231" w:type="dxa"/>
            <w:shd w:val="clear" w:color="auto" w:fill="FFFFFF" w:themeFill="background1"/>
            <w:vAlign w:val="center"/>
          </w:tcPr>
          <w:p w14:paraId="5CE38DC8" w14:textId="615B7F9F" w:rsidR="003F55AE" w:rsidRPr="003F55AE" w:rsidRDefault="003F55AE" w:rsidP="003F55AE">
            <w:pPr>
              <w:pStyle w:val="ListParagraph"/>
              <w:numPr>
                <w:ilvl w:val="0"/>
                <w:numId w:val="8"/>
              </w:numPr>
              <w:rPr>
                <w:b/>
              </w:rPr>
            </w:pPr>
            <w:r w:rsidRPr="003F55AE">
              <w:rPr>
                <w:b/>
              </w:rPr>
              <w:lastRenderedPageBreak/>
              <w:t>FINANCIAL MATTERS</w:t>
            </w:r>
          </w:p>
        </w:tc>
      </w:tr>
      <w:tr w:rsidR="003F55AE" w:rsidRPr="00274403" w14:paraId="2F829B5A" w14:textId="77777777" w:rsidTr="00A643A8">
        <w:trPr>
          <w:trHeight w:val="408"/>
        </w:trPr>
        <w:tc>
          <w:tcPr>
            <w:tcW w:w="10231" w:type="dxa"/>
            <w:shd w:val="clear" w:color="auto" w:fill="FFFFFF" w:themeFill="background1"/>
            <w:vAlign w:val="center"/>
          </w:tcPr>
          <w:p w14:paraId="44774AEF" w14:textId="0D74B63C" w:rsidR="003F55AE" w:rsidRPr="003F55AE" w:rsidRDefault="003F55AE" w:rsidP="003F55AE">
            <w:r w:rsidRPr="003F55AE">
              <w:t>Workers shall not seek financial gain from their role or misuse their personal church relationships for financial gain. Workers are expected to steward property and finances related to their role with accountability, transparency, and integrity and report any concerns they have in relation to these matters.</w:t>
            </w:r>
          </w:p>
        </w:tc>
      </w:tr>
      <w:tr w:rsidR="003F55AE" w:rsidRPr="00274403" w14:paraId="12AA77A4" w14:textId="77777777" w:rsidTr="00A643A8">
        <w:trPr>
          <w:trHeight w:val="408"/>
        </w:trPr>
        <w:tc>
          <w:tcPr>
            <w:tcW w:w="10231" w:type="dxa"/>
            <w:shd w:val="clear" w:color="auto" w:fill="FFFFFF" w:themeFill="background1"/>
            <w:vAlign w:val="center"/>
          </w:tcPr>
          <w:p w14:paraId="30CF1020" w14:textId="4021352D" w:rsidR="003F55AE" w:rsidRPr="00541384" w:rsidRDefault="003F55AE" w:rsidP="003F55AE">
            <w:pPr>
              <w:pStyle w:val="ListParagraph"/>
              <w:numPr>
                <w:ilvl w:val="0"/>
                <w:numId w:val="8"/>
              </w:numPr>
              <w:rPr>
                <w:b/>
              </w:rPr>
            </w:pPr>
            <w:r w:rsidRPr="00541384">
              <w:rPr>
                <w:b/>
              </w:rPr>
              <w:t xml:space="preserve">CONFIDENTIALITY </w:t>
            </w:r>
          </w:p>
        </w:tc>
      </w:tr>
      <w:tr w:rsidR="003F55AE" w:rsidRPr="00274403" w14:paraId="6E95A1D6" w14:textId="77777777" w:rsidTr="00A643A8">
        <w:trPr>
          <w:trHeight w:val="408"/>
        </w:trPr>
        <w:tc>
          <w:tcPr>
            <w:tcW w:w="10231" w:type="dxa"/>
            <w:shd w:val="clear" w:color="auto" w:fill="FFFFFF" w:themeFill="background1"/>
            <w:vAlign w:val="center"/>
          </w:tcPr>
          <w:p w14:paraId="36C1D079" w14:textId="77777777" w:rsidR="003F55AE" w:rsidRDefault="003F55AE" w:rsidP="003F55AE">
            <w:r>
              <w:t>Confidential information shall not be disclosed and must be treated with the utmost care. Exceptions include:</w:t>
            </w:r>
          </w:p>
          <w:p w14:paraId="44678DD2" w14:textId="2E25635E" w:rsidR="003F55AE" w:rsidRPr="003F55AE" w:rsidRDefault="003F55AE" w:rsidP="003F55AE">
            <w:pPr>
              <w:pStyle w:val="ListParagraph"/>
              <w:numPr>
                <w:ilvl w:val="0"/>
                <w:numId w:val="20"/>
              </w:numPr>
            </w:pPr>
            <w:r w:rsidRPr="003F55AE">
              <w:t xml:space="preserve">when disclosure is required by law, </w:t>
            </w:r>
          </w:p>
          <w:p w14:paraId="53B87F4A" w14:textId="29763D1B" w:rsidR="003F55AE" w:rsidRPr="003F55AE" w:rsidRDefault="003F55AE" w:rsidP="003F55AE">
            <w:pPr>
              <w:pStyle w:val="ListParagraph"/>
              <w:numPr>
                <w:ilvl w:val="0"/>
                <w:numId w:val="20"/>
              </w:numPr>
            </w:pPr>
            <w:r w:rsidRPr="003F55AE">
              <w:t xml:space="preserve">harm or risk of harm notifications whether required by law or not, </w:t>
            </w:r>
          </w:p>
          <w:p w14:paraId="67F81717" w14:textId="3891728F" w:rsidR="003F55AE" w:rsidRPr="003F55AE" w:rsidRDefault="003F55AE" w:rsidP="003F55AE">
            <w:pPr>
              <w:pStyle w:val="ListParagraph"/>
              <w:numPr>
                <w:ilvl w:val="0"/>
                <w:numId w:val="20"/>
              </w:numPr>
            </w:pPr>
            <w:r w:rsidRPr="003F55AE">
              <w:t xml:space="preserve">there are concerns for the safety of the person or others, </w:t>
            </w:r>
          </w:p>
          <w:p w14:paraId="339ACC0F" w14:textId="1EC0B639" w:rsidR="003F55AE" w:rsidRPr="003F55AE" w:rsidRDefault="003F55AE" w:rsidP="003F55AE">
            <w:pPr>
              <w:pStyle w:val="ListParagraph"/>
              <w:numPr>
                <w:ilvl w:val="0"/>
                <w:numId w:val="20"/>
              </w:numPr>
            </w:pPr>
            <w:r w:rsidRPr="003F55AE">
              <w:t>in accordance with the entity’s privacy policy,</w:t>
            </w:r>
          </w:p>
          <w:p w14:paraId="54933B35" w14:textId="716B427B" w:rsidR="003F55AE" w:rsidRPr="003F55AE" w:rsidRDefault="003F55AE" w:rsidP="003F55AE">
            <w:pPr>
              <w:pStyle w:val="ListParagraph"/>
              <w:numPr>
                <w:ilvl w:val="0"/>
                <w:numId w:val="20"/>
              </w:numPr>
            </w:pPr>
            <w:r w:rsidRPr="003F55AE">
              <w:t xml:space="preserve">or when the information is in the public domain.  </w:t>
            </w:r>
          </w:p>
          <w:p w14:paraId="41E7A444" w14:textId="2F533F57" w:rsidR="003F55AE" w:rsidRDefault="003F55AE" w:rsidP="003F55AE">
            <w:r w:rsidRPr="003F55AE">
              <w:t>Disclosure is a serious matter and the assistance of a team leader or church leader should be sought.</w:t>
            </w:r>
          </w:p>
        </w:tc>
      </w:tr>
      <w:tr w:rsidR="003F55AE" w:rsidRPr="00274403" w14:paraId="4AF22909" w14:textId="77777777" w:rsidTr="00A643A8">
        <w:trPr>
          <w:trHeight w:val="408"/>
        </w:trPr>
        <w:tc>
          <w:tcPr>
            <w:tcW w:w="10231" w:type="dxa"/>
            <w:shd w:val="clear" w:color="auto" w:fill="FFFFFF" w:themeFill="background1"/>
            <w:vAlign w:val="center"/>
          </w:tcPr>
          <w:p w14:paraId="3A0E2019" w14:textId="01B0111E" w:rsidR="003F55AE" w:rsidRPr="00541384" w:rsidRDefault="003F55AE" w:rsidP="003F55AE">
            <w:pPr>
              <w:pStyle w:val="ListParagraph"/>
              <w:numPr>
                <w:ilvl w:val="0"/>
                <w:numId w:val="8"/>
              </w:numPr>
              <w:rPr>
                <w:b/>
              </w:rPr>
            </w:pPr>
            <w:r w:rsidRPr="00541384">
              <w:rPr>
                <w:b/>
              </w:rPr>
              <w:t>COMMITMENT TO TEAM MINISTRY</w:t>
            </w:r>
          </w:p>
        </w:tc>
      </w:tr>
      <w:tr w:rsidR="003F55AE" w:rsidRPr="00274403" w14:paraId="338A5724" w14:textId="77777777" w:rsidTr="00A643A8">
        <w:trPr>
          <w:trHeight w:val="408"/>
        </w:trPr>
        <w:tc>
          <w:tcPr>
            <w:tcW w:w="10231" w:type="dxa"/>
            <w:shd w:val="clear" w:color="auto" w:fill="FFFFFF" w:themeFill="background1"/>
            <w:vAlign w:val="center"/>
          </w:tcPr>
          <w:p w14:paraId="1AB1171E" w14:textId="77777777" w:rsidR="003F55AE" w:rsidRDefault="003F55AE" w:rsidP="003F55AE">
            <w:r>
              <w:t>Workers:</w:t>
            </w:r>
          </w:p>
          <w:p w14:paraId="5F8C4121" w14:textId="2A6FB64B" w:rsidR="003F55AE" w:rsidRDefault="003F55AE" w:rsidP="003F55AE">
            <w:pPr>
              <w:pStyle w:val="ListParagraph"/>
              <w:numPr>
                <w:ilvl w:val="0"/>
                <w:numId w:val="21"/>
              </w:numPr>
            </w:pPr>
            <w:r>
              <w:t xml:space="preserve">Are </w:t>
            </w:r>
            <w:r w:rsidRPr="003F55AE">
              <w:rPr>
                <w:b/>
              </w:rPr>
              <w:t>expected</w:t>
            </w:r>
            <w:r>
              <w:t xml:space="preserve"> to embrace the vision, values, and mission of the Church or associated activity, and continue to develop ministry skills through a variety of means including team meetings. </w:t>
            </w:r>
          </w:p>
          <w:p w14:paraId="22AB81A1" w14:textId="16D09266" w:rsidR="003F55AE" w:rsidRDefault="003F55AE" w:rsidP="003F55AE">
            <w:pPr>
              <w:pStyle w:val="ListParagraph"/>
              <w:numPr>
                <w:ilvl w:val="0"/>
                <w:numId w:val="21"/>
              </w:numPr>
            </w:pPr>
            <w:r w:rsidRPr="003F55AE">
              <w:rPr>
                <w:b/>
              </w:rPr>
              <w:t>shall</w:t>
            </w:r>
            <w:r>
              <w:t xml:space="preserve"> undertake the training required for their role. </w:t>
            </w:r>
          </w:p>
          <w:p w14:paraId="7BDB9FB2" w14:textId="6BCDA99F" w:rsidR="003F55AE" w:rsidRDefault="003F55AE" w:rsidP="003F55AE">
            <w:pPr>
              <w:pStyle w:val="ListParagraph"/>
              <w:numPr>
                <w:ilvl w:val="0"/>
                <w:numId w:val="21"/>
              </w:numPr>
            </w:pPr>
            <w:r>
              <w:t xml:space="preserve">are </w:t>
            </w:r>
            <w:r w:rsidRPr="003F55AE">
              <w:rPr>
                <w:b/>
              </w:rPr>
              <w:t>expected</w:t>
            </w:r>
            <w:r>
              <w:t xml:space="preserve"> to be accountable to team, watch out for each other and protect each other’s integrity.</w:t>
            </w:r>
          </w:p>
        </w:tc>
      </w:tr>
    </w:tbl>
    <w:p w14:paraId="571FFDF1" w14:textId="341F7CFA" w:rsidR="004D28C8" w:rsidRPr="00274403" w:rsidRDefault="00274403" w:rsidP="000B4B43">
      <w:pPr>
        <w:rPr>
          <w:sz w:val="10"/>
          <w:szCs w:val="10"/>
          <w:lang w:val="en-US"/>
        </w:rPr>
      </w:pPr>
      <w:r w:rsidRPr="00274403">
        <w:rPr>
          <w:sz w:val="10"/>
          <w:szCs w:val="10"/>
          <w:lang w:val="en-US"/>
        </w:rPr>
        <w:t xml:space="preserve">  </w:t>
      </w: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231"/>
      </w:tblGrid>
      <w:tr w:rsidR="00A21842" w14:paraId="08F7B3B2" w14:textId="77777777" w:rsidTr="00A20B36">
        <w:trPr>
          <w:trHeight w:val="408"/>
        </w:trPr>
        <w:tc>
          <w:tcPr>
            <w:tcW w:w="10231" w:type="dxa"/>
            <w:shd w:val="clear" w:color="auto" w:fill="FFFFFF" w:themeFill="background1"/>
            <w:vAlign w:val="center"/>
          </w:tcPr>
          <w:p w14:paraId="015DDD19" w14:textId="2BF2E872" w:rsidR="00A21842" w:rsidRPr="005629FD" w:rsidRDefault="005629FD" w:rsidP="005629FD">
            <w:pPr>
              <w:rPr>
                <w:b/>
              </w:rPr>
            </w:pPr>
            <w:r w:rsidRPr="005629FD">
              <w:rPr>
                <w:b/>
              </w:rPr>
              <w:t>IMPLEMENTATION OF THIS CODE OF CONDUCT</w:t>
            </w:r>
          </w:p>
        </w:tc>
      </w:tr>
      <w:tr w:rsidR="00A21842" w14:paraId="459F0022" w14:textId="77777777" w:rsidTr="00A20B36">
        <w:trPr>
          <w:trHeight w:val="408"/>
        </w:trPr>
        <w:tc>
          <w:tcPr>
            <w:tcW w:w="10231" w:type="dxa"/>
            <w:shd w:val="clear" w:color="auto" w:fill="FFFFFF" w:themeFill="background1"/>
            <w:vAlign w:val="center"/>
          </w:tcPr>
          <w:p w14:paraId="1BF207BA" w14:textId="42B44034" w:rsidR="005629FD" w:rsidRPr="005629FD" w:rsidRDefault="005629FD" w:rsidP="005629FD">
            <w:pPr>
              <w:rPr>
                <w:rFonts w:cstheme="minorHAnsi"/>
                <w:lang w:val="en-GB"/>
              </w:rPr>
            </w:pPr>
            <w:r w:rsidRPr="005629FD">
              <w:rPr>
                <w:rFonts w:cstheme="minorHAnsi"/>
                <w:lang w:val="en-GB"/>
              </w:rPr>
              <w:t xml:space="preserve">Any breach of this code involving a criminal offence </w:t>
            </w:r>
            <w:r w:rsidR="00F847B7">
              <w:rPr>
                <w:rFonts w:cstheme="minorHAnsi"/>
                <w:lang w:val="en-GB"/>
              </w:rPr>
              <w:t>will</w:t>
            </w:r>
            <w:r w:rsidRPr="005629FD">
              <w:rPr>
                <w:rFonts w:cstheme="minorHAnsi"/>
                <w:lang w:val="en-US"/>
              </w:rPr>
              <w:t xml:space="preserve"> lead to a report being made to the relevant authorities.</w:t>
            </w:r>
            <w:r w:rsidRPr="005629FD" w:rsidDel="007C419D">
              <w:rPr>
                <w:rFonts w:cstheme="minorHAnsi"/>
                <w:lang w:val="en-US"/>
              </w:rPr>
              <w:t xml:space="preserve"> </w:t>
            </w:r>
            <w:r w:rsidRPr="005629FD">
              <w:rPr>
                <w:rFonts w:cstheme="minorHAnsi"/>
                <w:lang w:val="en-GB"/>
              </w:rPr>
              <w:t xml:space="preserve"> Any breaches relating to the harm, or risk of harm of a child or young person will be dealt with under our Child Protection Policy. </w:t>
            </w:r>
            <w:bookmarkStart w:id="0" w:name="_Hlk111549290"/>
            <w:r w:rsidRPr="005629FD">
              <w:rPr>
                <w:rFonts w:cstheme="minorHAnsi"/>
                <w:lang w:val="en-GB"/>
              </w:rPr>
              <w:t xml:space="preserve">Any other breach may at sole discretion of </w:t>
            </w:r>
            <w:r w:rsidRPr="005629FD">
              <w:rPr>
                <w:rFonts w:cstheme="minorHAnsi"/>
                <w:bCs/>
                <w:lang w:val="en-GB"/>
              </w:rPr>
              <w:t xml:space="preserve">[INSERT ENTITY NAME] </w:t>
            </w:r>
            <w:r w:rsidRPr="005629FD">
              <w:rPr>
                <w:rFonts w:cstheme="minorHAnsi"/>
                <w:lang w:val="en-GB"/>
              </w:rPr>
              <w:t>and may result in the volunteer being stood down or suspended.</w:t>
            </w:r>
            <w:bookmarkEnd w:id="0"/>
          </w:p>
          <w:p w14:paraId="2D2A0C4A" w14:textId="77777777" w:rsidR="0091377E" w:rsidRPr="005629FD" w:rsidRDefault="0091377E" w:rsidP="00F669EC">
            <w:pPr>
              <w:rPr>
                <w:rFonts w:cstheme="minorHAnsi"/>
                <w:lang w:val="en-US"/>
              </w:rPr>
            </w:pPr>
          </w:p>
          <w:p w14:paraId="21B55C34" w14:textId="73591BC4" w:rsidR="005629FD" w:rsidRPr="005629FD" w:rsidRDefault="005629FD" w:rsidP="00F669EC">
            <w:pPr>
              <w:rPr>
                <w:rFonts w:cstheme="minorHAnsi"/>
                <w:lang w:val="en-US"/>
              </w:rPr>
            </w:pPr>
            <w:r w:rsidRPr="005629FD">
              <w:rPr>
                <w:rFonts w:cstheme="minorHAnsi"/>
                <w:lang w:val="en-US"/>
              </w:rPr>
              <w:t>I have read and understood this Code of Conduct</w:t>
            </w:r>
            <w:bookmarkStart w:id="1" w:name="_GoBack"/>
            <w:bookmarkEnd w:id="1"/>
          </w:p>
        </w:tc>
      </w:tr>
    </w:tbl>
    <w:p w14:paraId="7FD4F43F" w14:textId="77777777" w:rsidR="00A21842" w:rsidRPr="00A643A8" w:rsidRDefault="00A643A8" w:rsidP="000B4B43">
      <w:pPr>
        <w:rPr>
          <w:sz w:val="2"/>
          <w:szCs w:val="2"/>
          <w:lang w:val="en-US"/>
        </w:rPr>
      </w:pPr>
      <w:r w:rsidRPr="00A643A8">
        <w:rPr>
          <w:sz w:val="2"/>
          <w:szCs w:val="2"/>
          <w:lang w:val="en-US"/>
        </w:rPr>
        <w:t xml:space="preserve">  </w:t>
      </w:r>
    </w:p>
    <w:tbl>
      <w:tblPr>
        <w:tblStyle w:val="TableGrid"/>
        <w:tblW w:w="10231"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114"/>
        <w:gridCol w:w="4394"/>
        <w:gridCol w:w="714"/>
        <w:gridCol w:w="2009"/>
      </w:tblGrid>
      <w:tr w:rsidR="00A643A8" w14:paraId="6FFC83CB" w14:textId="77777777" w:rsidTr="00A643A8">
        <w:trPr>
          <w:trHeight w:val="385"/>
        </w:trPr>
        <w:tc>
          <w:tcPr>
            <w:tcW w:w="3114" w:type="dxa"/>
            <w:shd w:val="clear" w:color="auto" w:fill="FFFFFF" w:themeFill="background1"/>
            <w:vAlign w:val="center"/>
          </w:tcPr>
          <w:p w14:paraId="27AB1FF5" w14:textId="77777777" w:rsidR="00A643A8" w:rsidRDefault="00A643A8" w:rsidP="00A20B36">
            <w:pPr>
              <w:rPr>
                <w:lang w:val="en-US"/>
              </w:rPr>
            </w:pPr>
            <w:r>
              <w:rPr>
                <w:lang w:val="en-US"/>
              </w:rPr>
              <w:t>Proposed Volunteers Signature:</w:t>
            </w:r>
          </w:p>
        </w:tc>
        <w:tc>
          <w:tcPr>
            <w:tcW w:w="4394" w:type="dxa"/>
            <w:shd w:val="clear" w:color="auto" w:fill="FFFFFF" w:themeFill="background1"/>
            <w:vAlign w:val="center"/>
          </w:tcPr>
          <w:p w14:paraId="6AF5B246" w14:textId="77777777" w:rsidR="00A643A8" w:rsidRDefault="00A643A8" w:rsidP="00A20B36">
            <w:pPr>
              <w:rPr>
                <w:lang w:val="en-US"/>
              </w:rPr>
            </w:pPr>
          </w:p>
        </w:tc>
        <w:tc>
          <w:tcPr>
            <w:tcW w:w="714" w:type="dxa"/>
            <w:shd w:val="clear" w:color="auto" w:fill="FFFFFF" w:themeFill="background1"/>
            <w:vAlign w:val="center"/>
          </w:tcPr>
          <w:p w14:paraId="6EC51113" w14:textId="77777777" w:rsidR="00A643A8" w:rsidRDefault="00A643A8" w:rsidP="00A20B36">
            <w:pPr>
              <w:rPr>
                <w:lang w:val="en-US"/>
              </w:rPr>
            </w:pPr>
            <w:r>
              <w:rPr>
                <w:lang w:val="en-US"/>
              </w:rPr>
              <w:t>Date</w:t>
            </w:r>
          </w:p>
        </w:tc>
        <w:tc>
          <w:tcPr>
            <w:tcW w:w="2009" w:type="dxa"/>
            <w:shd w:val="clear" w:color="auto" w:fill="FFFFFF" w:themeFill="background1"/>
            <w:vAlign w:val="center"/>
          </w:tcPr>
          <w:p w14:paraId="192D0A9A" w14:textId="77777777" w:rsidR="00A643A8" w:rsidRDefault="00A643A8" w:rsidP="00A20B36">
            <w:pPr>
              <w:rPr>
                <w:lang w:val="en-US"/>
              </w:rPr>
            </w:pPr>
          </w:p>
        </w:tc>
      </w:tr>
    </w:tbl>
    <w:p w14:paraId="4558F862" w14:textId="77777777" w:rsidR="00A643A8" w:rsidRPr="00A643A8" w:rsidRDefault="00A643A8" w:rsidP="000B4B43">
      <w:pPr>
        <w:rPr>
          <w:sz w:val="2"/>
          <w:szCs w:val="2"/>
          <w:lang w:val="en-US"/>
        </w:rPr>
      </w:pPr>
      <w:r w:rsidRPr="00A643A8">
        <w:rPr>
          <w:sz w:val="2"/>
          <w:szCs w:val="2"/>
          <w:lang w:val="en-US"/>
        </w:rPr>
        <w:t xml:space="preserve"> </w:t>
      </w:r>
    </w:p>
    <w:p w14:paraId="013DA857" w14:textId="77777777" w:rsidR="00A643A8" w:rsidRDefault="00A643A8" w:rsidP="00A643A8">
      <w:pPr>
        <w:spacing w:after="0"/>
        <w:rPr>
          <w:lang w:val="en-US"/>
        </w:rPr>
      </w:pPr>
      <w:r>
        <w:rPr>
          <w:lang w:val="en-US"/>
        </w:rPr>
        <w:t xml:space="preserve">Parent/Guardian Consent </w:t>
      </w:r>
      <w:r w:rsidRPr="00A643A8">
        <w:rPr>
          <w:rFonts w:asciiTheme="majorHAnsi" w:hAnsiTheme="majorHAnsi" w:cstheme="majorHAnsi"/>
          <w:lang w:val="en-US"/>
        </w:rPr>
        <w:t>(If under the age of 18, please have the form co-signed by your parent/guardian)</w:t>
      </w:r>
    </w:p>
    <w:tbl>
      <w:tblPr>
        <w:tblStyle w:val="TableGrid"/>
        <w:tblW w:w="10231" w:type="dxa"/>
        <w:tblBorders>
          <w:insideH w:val="single" w:sz="6" w:space="0" w:color="auto"/>
          <w:insideV w:val="single" w:sz="6" w:space="0" w:color="auto"/>
        </w:tblBorders>
        <w:shd w:val="clear" w:color="auto" w:fill="FFFFFF" w:themeFill="background1"/>
        <w:tblLook w:val="04A0" w:firstRow="1" w:lastRow="0" w:firstColumn="1" w:lastColumn="0" w:noHBand="0" w:noVBand="1"/>
      </w:tblPr>
      <w:tblGrid>
        <w:gridCol w:w="3114"/>
        <w:gridCol w:w="4394"/>
        <w:gridCol w:w="714"/>
        <w:gridCol w:w="2009"/>
      </w:tblGrid>
      <w:tr w:rsidR="00A643A8" w14:paraId="1E9CBB49" w14:textId="77777777" w:rsidTr="00A20B36">
        <w:trPr>
          <w:trHeight w:val="385"/>
        </w:trPr>
        <w:tc>
          <w:tcPr>
            <w:tcW w:w="3114" w:type="dxa"/>
            <w:shd w:val="clear" w:color="auto" w:fill="FFFFFF" w:themeFill="background1"/>
            <w:vAlign w:val="center"/>
          </w:tcPr>
          <w:p w14:paraId="356FB1D3" w14:textId="77777777" w:rsidR="00A643A8" w:rsidRDefault="00A643A8" w:rsidP="00A20B36">
            <w:pPr>
              <w:rPr>
                <w:lang w:val="en-US"/>
              </w:rPr>
            </w:pPr>
            <w:r>
              <w:rPr>
                <w:lang w:val="en-US"/>
              </w:rPr>
              <w:t>Parent/Guardian Name</w:t>
            </w:r>
          </w:p>
        </w:tc>
        <w:tc>
          <w:tcPr>
            <w:tcW w:w="4394" w:type="dxa"/>
            <w:shd w:val="clear" w:color="auto" w:fill="FFFFFF" w:themeFill="background1"/>
            <w:vAlign w:val="center"/>
          </w:tcPr>
          <w:p w14:paraId="1905C98B" w14:textId="77777777" w:rsidR="00A643A8" w:rsidRDefault="00A643A8" w:rsidP="00A20B36">
            <w:pPr>
              <w:rPr>
                <w:lang w:val="en-US"/>
              </w:rPr>
            </w:pPr>
          </w:p>
        </w:tc>
        <w:tc>
          <w:tcPr>
            <w:tcW w:w="714" w:type="dxa"/>
            <w:shd w:val="clear" w:color="auto" w:fill="FFFFFF" w:themeFill="background1"/>
            <w:vAlign w:val="center"/>
          </w:tcPr>
          <w:p w14:paraId="0E1188EE" w14:textId="77777777" w:rsidR="00A643A8" w:rsidRDefault="00A643A8" w:rsidP="00A20B36">
            <w:pPr>
              <w:rPr>
                <w:lang w:val="en-US"/>
              </w:rPr>
            </w:pPr>
            <w:r>
              <w:rPr>
                <w:lang w:val="en-US"/>
              </w:rPr>
              <w:t>Date</w:t>
            </w:r>
          </w:p>
        </w:tc>
        <w:tc>
          <w:tcPr>
            <w:tcW w:w="2009" w:type="dxa"/>
            <w:shd w:val="clear" w:color="auto" w:fill="FFFFFF" w:themeFill="background1"/>
            <w:vAlign w:val="center"/>
          </w:tcPr>
          <w:p w14:paraId="51BEC51D" w14:textId="77777777" w:rsidR="00A643A8" w:rsidRDefault="00A643A8" w:rsidP="00A20B36">
            <w:pPr>
              <w:rPr>
                <w:lang w:val="en-US"/>
              </w:rPr>
            </w:pPr>
          </w:p>
        </w:tc>
      </w:tr>
    </w:tbl>
    <w:p w14:paraId="7DC99983" w14:textId="77777777" w:rsidR="00A643A8" w:rsidRPr="00A643A8" w:rsidRDefault="00A643A8" w:rsidP="000B4B43">
      <w:pPr>
        <w:rPr>
          <w:sz w:val="2"/>
          <w:szCs w:val="2"/>
          <w:lang w:val="en-US"/>
        </w:rPr>
      </w:pPr>
      <w:r w:rsidRPr="00A643A8">
        <w:rPr>
          <w:sz w:val="2"/>
          <w:szCs w:val="2"/>
          <w:lang w:val="en-US"/>
        </w:rPr>
        <w:t xml:space="preserve"> </w:t>
      </w:r>
    </w:p>
    <w:p w14:paraId="4EE16767" w14:textId="77777777" w:rsidR="00B16A81" w:rsidRDefault="00B16A81" w:rsidP="005629FD">
      <w:pPr>
        <w:rPr>
          <w:i/>
        </w:rPr>
      </w:pPr>
    </w:p>
    <w:p w14:paraId="3848AC21" w14:textId="7598306F" w:rsidR="00DD385F" w:rsidRPr="00B16A81" w:rsidRDefault="00DD385F" w:rsidP="00197625">
      <w:pPr>
        <w:jc w:val="center"/>
        <w:rPr>
          <w:b/>
          <w:i/>
        </w:rPr>
      </w:pPr>
      <w:r w:rsidRPr="00B16A81">
        <w:rPr>
          <w:b/>
          <w:i/>
        </w:rPr>
        <w:t xml:space="preserve">This declaration and accompanying relevant documentation </w:t>
      </w:r>
      <w:proofErr w:type="gramStart"/>
      <w:r w:rsidRPr="00B16A81">
        <w:rPr>
          <w:b/>
          <w:i/>
        </w:rPr>
        <w:t>is</w:t>
      </w:r>
      <w:proofErr w:type="gramEnd"/>
      <w:r w:rsidRPr="00B16A81">
        <w:rPr>
          <w:b/>
          <w:i/>
        </w:rPr>
        <w:t xml:space="preserve"> to be permanently kept</w:t>
      </w:r>
    </w:p>
    <w:p w14:paraId="570037B7" w14:textId="77777777" w:rsidR="00DD385F" w:rsidRDefault="00DD385F" w:rsidP="000B4B43">
      <w:pPr>
        <w:rPr>
          <w:lang w:val="en-US"/>
        </w:rPr>
      </w:pPr>
    </w:p>
    <w:p w14:paraId="781D87D5" w14:textId="2CF51E61" w:rsidR="004810F8" w:rsidRPr="000B4B43" w:rsidRDefault="004810F8" w:rsidP="000B4B43">
      <w:pPr>
        <w:rPr>
          <w:lang w:val="en-US"/>
        </w:rPr>
      </w:pPr>
    </w:p>
    <w:sectPr w:rsidR="004810F8" w:rsidRPr="000B4B43" w:rsidSect="007D6CB3">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4104" w14:textId="77777777" w:rsidR="006E1560" w:rsidRDefault="006E1560" w:rsidP="000B4B43">
      <w:pPr>
        <w:spacing w:after="0" w:line="240" w:lineRule="auto"/>
      </w:pPr>
      <w:r>
        <w:separator/>
      </w:r>
    </w:p>
  </w:endnote>
  <w:endnote w:type="continuationSeparator" w:id="0">
    <w:p w14:paraId="4375DAF8" w14:textId="77777777" w:rsidR="006E1560" w:rsidRDefault="006E1560" w:rsidP="000B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Pro-Light">
    <w:altName w:val="Calibri"/>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A7B35" w14:textId="77777777" w:rsidR="006E1560" w:rsidRDefault="006E1560" w:rsidP="000B4B43">
      <w:pPr>
        <w:spacing w:after="0" w:line="240" w:lineRule="auto"/>
      </w:pPr>
      <w:r>
        <w:separator/>
      </w:r>
    </w:p>
  </w:footnote>
  <w:footnote w:type="continuationSeparator" w:id="0">
    <w:p w14:paraId="76282625" w14:textId="77777777" w:rsidR="006E1560" w:rsidRDefault="006E1560" w:rsidP="000B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37FB" w14:textId="01013702" w:rsidR="000B4B43" w:rsidRDefault="000B4B43">
    <w:pPr>
      <w:pStyle w:val="Header"/>
    </w:pPr>
    <w:r>
      <w:rPr>
        <w:noProof/>
        <w:lang w:eastAsia="en-AU"/>
      </w:rPr>
      <w:drawing>
        <wp:inline distT="0" distB="0" distL="0" distR="0" wp14:anchorId="0BC3CF8B" wp14:editId="71FDB965">
          <wp:extent cx="1085850" cy="323850"/>
          <wp:effectExtent l="0" t="0" r="0" b="0"/>
          <wp:docPr id="3" name="Picture 3" descr="ACC Safer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 Safer Church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r>
      <w:tab/>
    </w:r>
    <w:r>
      <w:tab/>
    </w:r>
  </w:p>
  <w:p w14:paraId="6A407BB0" w14:textId="77777777" w:rsidR="000B4B43" w:rsidRDefault="000B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4D0"/>
    <w:multiLevelType w:val="hybridMultilevel"/>
    <w:tmpl w:val="BFEA042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C7A62"/>
    <w:multiLevelType w:val="hybridMultilevel"/>
    <w:tmpl w:val="9E5A67E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E8733C"/>
    <w:multiLevelType w:val="hybridMultilevel"/>
    <w:tmpl w:val="2F645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F2167"/>
    <w:multiLevelType w:val="hybridMultilevel"/>
    <w:tmpl w:val="15967484"/>
    <w:lvl w:ilvl="0" w:tplc="0C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4" w15:restartNumberingAfterBreak="0">
    <w:nsid w:val="257658AB"/>
    <w:multiLevelType w:val="hybridMultilevel"/>
    <w:tmpl w:val="84123CEA"/>
    <w:lvl w:ilvl="0" w:tplc="08E0BC1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34BC8316">
      <w:numFmt w:val="bullet"/>
      <w:lvlText w:val="-"/>
      <w:lvlJc w:val="left"/>
      <w:pPr>
        <w:ind w:left="2340" w:hanging="360"/>
      </w:pPr>
      <w:rPr>
        <w:rFonts w:ascii="Tahoma" w:eastAsiaTheme="minorHAnsi" w:hAnsi="Tahoma" w:cs="Tahoma"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963FB"/>
    <w:multiLevelType w:val="hybridMultilevel"/>
    <w:tmpl w:val="78061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B7730"/>
    <w:multiLevelType w:val="hybridMultilevel"/>
    <w:tmpl w:val="58367D44"/>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5E069D"/>
    <w:multiLevelType w:val="hybridMultilevel"/>
    <w:tmpl w:val="BAA026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E11BBE"/>
    <w:multiLevelType w:val="hybridMultilevel"/>
    <w:tmpl w:val="64ACB9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070C3"/>
    <w:multiLevelType w:val="hybridMultilevel"/>
    <w:tmpl w:val="21F29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C254E"/>
    <w:multiLevelType w:val="hybridMultilevel"/>
    <w:tmpl w:val="A1C6B2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6431A"/>
    <w:multiLevelType w:val="hybridMultilevel"/>
    <w:tmpl w:val="DB1083A8"/>
    <w:lvl w:ilvl="0" w:tplc="DE30509A">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9D74BB"/>
    <w:multiLevelType w:val="hybridMultilevel"/>
    <w:tmpl w:val="D63EB9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A1220"/>
    <w:multiLevelType w:val="hybridMultilevel"/>
    <w:tmpl w:val="9A66CD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045F12"/>
    <w:multiLevelType w:val="hybridMultilevel"/>
    <w:tmpl w:val="639CF6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C9D4F5E"/>
    <w:multiLevelType w:val="hybridMultilevel"/>
    <w:tmpl w:val="026A0D96"/>
    <w:lvl w:ilvl="0" w:tplc="40D821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08392F"/>
    <w:multiLevelType w:val="hybridMultilevel"/>
    <w:tmpl w:val="F0D4B7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1D16185"/>
    <w:multiLevelType w:val="hybridMultilevel"/>
    <w:tmpl w:val="0D3070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90BD3"/>
    <w:multiLevelType w:val="hybridMultilevel"/>
    <w:tmpl w:val="308CD5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EC125FA"/>
    <w:multiLevelType w:val="hybridMultilevel"/>
    <w:tmpl w:val="C972B7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6D60CD"/>
    <w:multiLevelType w:val="hybridMultilevel"/>
    <w:tmpl w:val="35D829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14"/>
  </w:num>
  <w:num w:numId="5">
    <w:abstractNumId w:val="12"/>
  </w:num>
  <w:num w:numId="6">
    <w:abstractNumId w:val="1"/>
  </w:num>
  <w:num w:numId="7">
    <w:abstractNumId w:val="5"/>
  </w:num>
  <w:num w:numId="8">
    <w:abstractNumId w:val="18"/>
  </w:num>
  <w:num w:numId="9">
    <w:abstractNumId w:val="4"/>
  </w:num>
  <w:num w:numId="10">
    <w:abstractNumId w:val="16"/>
  </w:num>
  <w:num w:numId="11">
    <w:abstractNumId w:val="3"/>
  </w:num>
  <w:num w:numId="12">
    <w:abstractNumId w:val="13"/>
  </w:num>
  <w:num w:numId="13">
    <w:abstractNumId w:val="0"/>
  </w:num>
  <w:num w:numId="14">
    <w:abstractNumId w:val="17"/>
  </w:num>
  <w:num w:numId="15">
    <w:abstractNumId w:val="2"/>
  </w:num>
  <w:num w:numId="16">
    <w:abstractNumId w:val="7"/>
  </w:num>
  <w:num w:numId="17">
    <w:abstractNumId w:val="10"/>
  </w:num>
  <w:num w:numId="18">
    <w:abstractNumId w:val="20"/>
  </w:num>
  <w:num w:numId="19">
    <w:abstractNumId w:val="1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43"/>
    <w:rsid w:val="00056172"/>
    <w:rsid w:val="000B4B43"/>
    <w:rsid w:val="0010461B"/>
    <w:rsid w:val="00197625"/>
    <w:rsid w:val="0020619C"/>
    <w:rsid w:val="00224A83"/>
    <w:rsid w:val="00274403"/>
    <w:rsid w:val="002B115F"/>
    <w:rsid w:val="00311E23"/>
    <w:rsid w:val="0032455D"/>
    <w:rsid w:val="003F55AE"/>
    <w:rsid w:val="004810F8"/>
    <w:rsid w:val="004D28C8"/>
    <w:rsid w:val="005249C7"/>
    <w:rsid w:val="0053483E"/>
    <w:rsid w:val="00541384"/>
    <w:rsid w:val="005629FD"/>
    <w:rsid w:val="005C19E8"/>
    <w:rsid w:val="006E1560"/>
    <w:rsid w:val="007426EE"/>
    <w:rsid w:val="00747BF5"/>
    <w:rsid w:val="007573D3"/>
    <w:rsid w:val="007D6CB3"/>
    <w:rsid w:val="008962A7"/>
    <w:rsid w:val="0091377E"/>
    <w:rsid w:val="009F0215"/>
    <w:rsid w:val="00A21842"/>
    <w:rsid w:val="00A643A8"/>
    <w:rsid w:val="00B06A47"/>
    <w:rsid w:val="00B16A81"/>
    <w:rsid w:val="00BB308C"/>
    <w:rsid w:val="00BF2529"/>
    <w:rsid w:val="00CB59F4"/>
    <w:rsid w:val="00D11C92"/>
    <w:rsid w:val="00D9087E"/>
    <w:rsid w:val="00DD385F"/>
    <w:rsid w:val="00DF490E"/>
    <w:rsid w:val="00EE55CC"/>
    <w:rsid w:val="00F669EC"/>
    <w:rsid w:val="00F847B7"/>
    <w:rsid w:val="00FF3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67FBF"/>
  <w15:chartTrackingRefBased/>
  <w15:docId w15:val="{1F2CF96F-FA75-40C5-9E74-111115D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B43"/>
    <w:pPr>
      <w:keepNext/>
      <w:keepLines/>
      <w:shd w:val="clear" w:color="auto" w:fill="000000" w:themeFill="text1"/>
      <w:spacing w:before="240" w:after="0"/>
      <w:outlineLvl w:val="0"/>
    </w:pPr>
    <w:rPr>
      <w:rFonts w:asciiTheme="majorHAnsi" w:eastAsiaTheme="majorEastAsia" w:hAnsiTheme="majorHAnsi" w:cstheme="majorBidi"/>
      <w:b/>
      <w:color w:val="FFFFFF" w:themeColor="background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B43"/>
  </w:style>
  <w:style w:type="paragraph" w:styleId="Footer">
    <w:name w:val="footer"/>
    <w:basedOn w:val="Normal"/>
    <w:link w:val="FooterChar"/>
    <w:uiPriority w:val="99"/>
    <w:unhideWhenUsed/>
    <w:rsid w:val="000B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B43"/>
  </w:style>
  <w:style w:type="character" w:customStyle="1" w:styleId="Heading1Char">
    <w:name w:val="Heading 1 Char"/>
    <w:basedOn w:val="DefaultParagraphFont"/>
    <w:link w:val="Heading1"/>
    <w:uiPriority w:val="9"/>
    <w:rsid w:val="000B4B43"/>
    <w:rPr>
      <w:rFonts w:asciiTheme="majorHAnsi" w:eastAsiaTheme="majorEastAsia" w:hAnsiTheme="majorHAnsi" w:cstheme="majorBidi"/>
      <w:b/>
      <w:color w:val="FFFFFF" w:themeColor="background1"/>
      <w:sz w:val="24"/>
      <w:szCs w:val="32"/>
      <w:shd w:val="clear" w:color="auto" w:fill="000000" w:themeFill="text1"/>
    </w:rPr>
  </w:style>
  <w:style w:type="table" w:styleId="TableGrid">
    <w:name w:val="Table Grid"/>
    <w:basedOn w:val="TableNormal"/>
    <w:uiPriority w:val="39"/>
    <w:rsid w:val="002B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15F"/>
    <w:pPr>
      <w:ind w:left="720"/>
      <w:contextualSpacing/>
    </w:pPr>
  </w:style>
  <w:style w:type="paragraph" w:styleId="BalloonText">
    <w:name w:val="Balloon Text"/>
    <w:basedOn w:val="Normal"/>
    <w:link w:val="BalloonTextChar"/>
    <w:uiPriority w:val="99"/>
    <w:semiHidden/>
    <w:unhideWhenUsed/>
    <w:rsid w:val="0075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3D3"/>
    <w:rPr>
      <w:rFonts w:ascii="Segoe UI" w:hAnsi="Segoe UI" w:cs="Segoe UI"/>
      <w:sz w:val="18"/>
      <w:szCs w:val="18"/>
    </w:rPr>
  </w:style>
  <w:style w:type="paragraph" w:customStyle="1" w:styleId="SubSubSubHeadings">
    <w:name w:val="Sub Sub Sub Headings"/>
    <w:basedOn w:val="Normal"/>
    <w:uiPriority w:val="99"/>
    <w:rsid w:val="00A21842"/>
    <w:pPr>
      <w:widowControl w:val="0"/>
      <w:tabs>
        <w:tab w:val="left" w:pos="200"/>
      </w:tabs>
      <w:suppressAutoHyphens/>
      <w:autoSpaceDE w:val="0"/>
      <w:autoSpaceDN w:val="0"/>
      <w:adjustRightInd w:val="0"/>
      <w:spacing w:before="227" w:after="0" w:line="260" w:lineRule="atLeast"/>
      <w:textAlignment w:val="center"/>
    </w:pPr>
    <w:rPr>
      <w:rFonts w:ascii="MyriadPro-Light" w:hAnsi="MyriadPro-Light" w:cs="MyriadPro-Light"/>
      <w:b/>
      <w:bCs/>
      <w:caps/>
      <w:color w:val="000000"/>
      <w:sz w:val="20"/>
      <w:szCs w:val="20"/>
      <w:lang w:val="en-GB"/>
    </w:rPr>
  </w:style>
  <w:style w:type="character" w:styleId="CommentReference">
    <w:name w:val="annotation reference"/>
    <w:basedOn w:val="DefaultParagraphFont"/>
    <w:uiPriority w:val="99"/>
    <w:semiHidden/>
    <w:unhideWhenUsed/>
    <w:rsid w:val="00F669EC"/>
    <w:rPr>
      <w:sz w:val="16"/>
      <w:szCs w:val="16"/>
    </w:rPr>
  </w:style>
  <w:style w:type="paragraph" w:styleId="CommentText">
    <w:name w:val="annotation text"/>
    <w:basedOn w:val="Normal"/>
    <w:link w:val="CommentTextChar"/>
    <w:uiPriority w:val="99"/>
    <w:semiHidden/>
    <w:unhideWhenUsed/>
    <w:rsid w:val="00F669EC"/>
    <w:pPr>
      <w:spacing w:line="240" w:lineRule="auto"/>
    </w:pPr>
    <w:rPr>
      <w:sz w:val="20"/>
      <w:szCs w:val="20"/>
    </w:rPr>
  </w:style>
  <w:style w:type="character" w:customStyle="1" w:styleId="CommentTextChar">
    <w:name w:val="Comment Text Char"/>
    <w:basedOn w:val="DefaultParagraphFont"/>
    <w:link w:val="CommentText"/>
    <w:uiPriority w:val="99"/>
    <w:semiHidden/>
    <w:rsid w:val="00F669EC"/>
    <w:rPr>
      <w:sz w:val="20"/>
      <w:szCs w:val="20"/>
    </w:rPr>
  </w:style>
  <w:style w:type="paragraph" w:styleId="CommentSubject">
    <w:name w:val="annotation subject"/>
    <w:basedOn w:val="CommentText"/>
    <w:next w:val="CommentText"/>
    <w:link w:val="CommentSubjectChar"/>
    <w:uiPriority w:val="99"/>
    <w:semiHidden/>
    <w:unhideWhenUsed/>
    <w:rsid w:val="00F669EC"/>
    <w:rPr>
      <w:b/>
      <w:bCs/>
    </w:rPr>
  </w:style>
  <w:style w:type="character" w:customStyle="1" w:styleId="CommentSubjectChar">
    <w:name w:val="Comment Subject Char"/>
    <w:basedOn w:val="CommentTextChar"/>
    <w:link w:val="CommentSubject"/>
    <w:uiPriority w:val="99"/>
    <w:semiHidden/>
    <w:rsid w:val="00F669EC"/>
    <w:rPr>
      <w:b/>
      <w:bCs/>
      <w:sz w:val="20"/>
      <w:szCs w:val="20"/>
    </w:rPr>
  </w:style>
  <w:style w:type="paragraph" w:styleId="Revision">
    <w:name w:val="Revision"/>
    <w:hidden/>
    <w:uiPriority w:val="99"/>
    <w:semiHidden/>
    <w:rsid w:val="00BB3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Mullen</dc:creator>
  <cp:keywords/>
  <dc:description/>
  <cp:lastModifiedBy>Barbara Scott</cp:lastModifiedBy>
  <cp:revision>2</cp:revision>
  <cp:lastPrinted>2023-12-06T01:26:00Z</cp:lastPrinted>
  <dcterms:created xsi:type="dcterms:W3CDTF">2024-03-14T04:00:00Z</dcterms:created>
  <dcterms:modified xsi:type="dcterms:W3CDTF">2024-03-14T04:00:00Z</dcterms:modified>
</cp:coreProperties>
</file>